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57" w:rsidRDefault="00F13D57" w:rsidP="00F13D57">
      <w:pPr>
        <w:jc w:val="center"/>
        <w:rPr>
          <w:rFonts w:ascii="Arial" w:eastAsia="Times New Roman" w:hAnsi="Arial" w:cs="Arial"/>
          <w:color w:val="000000"/>
          <w:kern w:val="36"/>
          <w:sz w:val="24"/>
          <w:szCs w:val="24"/>
        </w:rPr>
      </w:pPr>
    </w:p>
    <w:p w:rsidR="00F13D57" w:rsidRPr="003032D8" w:rsidRDefault="00F13D57" w:rsidP="00F13D57">
      <w:pPr>
        <w:jc w:val="center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3032D8">
        <w:rPr>
          <w:rFonts w:ascii="Arial" w:eastAsia="Times New Roman" w:hAnsi="Arial" w:cs="Arial"/>
          <w:color w:val="000000"/>
          <w:kern w:val="36"/>
          <w:sz w:val="24"/>
          <w:szCs w:val="24"/>
        </w:rPr>
        <w:t>Правила внутреннего документооборота и контроля</w:t>
      </w:r>
    </w:p>
    <w:p w:rsidR="00F13D57" w:rsidRPr="003032D8" w:rsidRDefault="00F13D57" w:rsidP="00F13D5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032D8">
        <w:rPr>
          <w:rFonts w:ascii="Arial" w:eastAsia="Times New Roman" w:hAnsi="Arial" w:cs="Arial"/>
          <w:color w:val="000000"/>
          <w:sz w:val="24"/>
          <w:szCs w:val="24"/>
        </w:rPr>
        <w:t>Утверждено на заседании</w:t>
      </w:r>
      <w:r w:rsidRPr="003032D8">
        <w:rPr>
          <w:rFonts w:ascii="Arial" w:eastAsia="Times New Roman" w:hAnsi="Arial" w:cs="Arial"/>
          <w:color w:val="000000"/>
          <w:sz w:val="24"/>
          <w:szCs w:val="24"/>
        </w:rPr>
        <w:br/>
        <w:t>Совета Директоров </w:t>
      </w:r>
      <w:r w:rsidRPr="003032D8">
        <w:rPr>
          <w:rFonts w:ascii="Arial" w:eastAsia="Times New Roman" w:hAnsi="Arial" w:cs="Arial"/>
          <w:color w:val="000000"/>
          <w:sz w:val="24"/>
          <w:szCs w:val="24"/>
        </w:rPr>
        <w:br/>
        <w:t>ОАО «Дальэнергомаш» </w:t>
      </w:r>
      <w:r w:rsidRPr="003032D8">
        <w:rPr>
          <w:rFonts w:ascii="Arial" w:eastAsia="Times New Roman" w:hAnsi="Arial" w:cs="Arial"/>
          <w:color w:val="000000"/>
          <w:sz w:val="24"/>
          <w:szCs w:val="24"/>
        </w:rPr>
        <w:br/>
        <w:t>(Протокол от 18 августа 2011 г.)</w:t>
      </w:r>
    </w:p>
    <w:p w:rsidR="00F13D57" w:rsidRPr="003032D8" w:rsidRDefault="00F13D57" w:rsidP="00F13D5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F13D57" w:rsidRPr="003032D8" w:rsidRDefault="00F13D57" w:rsidP="00F13D5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 внутреннего документооборота и контроля Открытого акционерного общества «Дальневосточный завод энергетического машиностроения» составлены в соответствии с законами РФ «Об акционерных обществах» и «О рынке ценных бумаг», действующим законодательством Российской Федерации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действующим законодательством Российской Федерации Держателем реестра </w:t>
      </w:r>
      <w:proofErr w:type="gramStart"/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акционеров</w:t>
      </w:r>
      <w:proofErr w:type="gramEnd"/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само ОАО «Дальэнергомаш» (далее по тексту Регистратор) самостоятельно осуществляет ведение Реестра владельцев именных ценных бумаг. Если численность акционеров - владельцев обыкновенных акций превысит 50, ведение реестра будет передано специализированному регистратору, выполняющему функции держателя реестра по поручению ОАО «Дальэнергомаш».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 регламентируют действия по обработке, контролю и хранению получаемых документов в связи с ведением Реестра владельцев именных ценных бумаг.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ПРАВИЛА РЕГИСТРАЦИИ, ОБРАБОТКИ, ХРАНЕНИЯ И АРХИВИРОВАНИЯ ДОКУМЕНТОВ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2.1. Система документов Реестра представляет собой: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Два журнала Реестра: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учета входящих документов;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журнал.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Лицевые счета зарегистрированных лиц;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Эмиссионный счет Эмитента с присвоенным номером;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Лицевой счет Эмитента с присвоенным номером;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Регистратора, являющиеся основанием для внесения записей в Реестр;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Регистратора, необходимые для предоставления зарегистрированным лицам.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2.2. Требования к документам, предоставляемым зарегистрированным лицом.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Операции производятся Регистратором на основании форм установленного им образца.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Операции в Реестре производятся на основании подлинников документов или копий, удостоверенных нотариально.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должны быть заполнены разборчиво. Не допускаются исправления и помарки при заполнении документов.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поступившие Регистратору и зарегистрированные в журнале учета входящих документов, не возвращаются. В случае выдачи Регистратором письменного отказа во внесении записей в Реестр по запросу зарегистрированного лица Регистратор может выдать копии представленных клиентом документов.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Прием и регистрация запросов и документов для внесения информации в Реестр.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для внесения информации в Реестр, полученные от зарегистрированных лиц, а также запросы зарегистрированных лиц на получение информации из Реестра, принимаются лицом, уполномоченным приказом ОАО «Дальэнергомаш», осуществлять ведение Реестра (далее - Специалист Регистратора).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документов осуществляется с обязательным предъявлением документа, удостоверяющего личность, на основании которого Специалист Регистратора производит идентификацию личности физических лиц или представителей юридических лиц.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каждом обращении зарегистрированного лица Специалист Регистратора обязан проверить наличие анкеты данного лица в системе ведения Реестра. В случае отсутствия анкеты или несоответствия анкетных данных сведениям, предоставляемым зарегистрированным лицом, производится заполнение анкеты зарегистрированным лицом. Зарегистрированное лицо может подписаться на анкете лично в присутствии Специалиста Регистратора. В этом случае Специалист Регистратора ставит свою подпись на анкете, чем гарантирует подлинность подписи и соответствие паспортных данных зарегистрированного лица. Подлинность подписи зарегистрированного лица может быть также удостоверена нотариально.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Регистратор не может отказать в приеме документов, кроме случаев, предусмотренных настоящими Правилами.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документы и запросы, которые поступают Регистратору, регистрируются в журнале входящих документов.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регистрация входящих документов и запросов осуществляется в следующей последовательности: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сути поручения клиента, проверка состава и содержания поступивших документов;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документов в журнале учета входящих документов.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Подписание акта приема документов обеими сторонами (Специалистом Регистратора и зарегистрированным лицом).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2.4. Внесение записей в систему ведения Реестра.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Внесение записей производится Специалистом Регистратора в следующем порядке: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Экспертиза документов и сверка с данными регистрации в журнале входящих документов.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Экспертиза документов на соответствие требованиям Правил ведения Реестра и состоянию лицевого счета. В случае соответствия информация вносится в Реестр. В противном случае оформляются 2 экземпляра извещения об отказе во внесении записей в Реестр, один экземпляр извещения передается зарегистрированному лицу.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проведенных операций (проверяется соответствие информации в документах и информации, введенной в журнал регистрации операций, в Реестр владельцев ценных бумаг).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обнаружении некорректности проведения операции или определении невозможности ее корректного проведения и выяснения причин составляется акт ошибки Регистратора или отказ в проведении операции.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Ошибка исправляется внесением дополнительных записей в Реестр по акту Регистратора или выполняются действия по оформлению извещения об отказе. В соответствующей строке сопроводительного листа делается пометка «Исправлено» или «Отказ» соответственно.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2.5. Выдача информации из Реестра зарегистрированным лицам.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запроса зарегистрированного лица осуществляется в течение 10 дней со дня получения письменного запроса. Письменный запрос может быть получен лично от зарегистрированного лица или доставлен по почте.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запроса зарегистрированного лица производится в следующем порядке: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Идентификация личности физического лица или представителя юридического лица на основании паспорта или другого удостоверения личности, проверка их полномочий. При выявлении отсутствия полномочий для получения информации из Реестра у лица, представившего запрос, оформляется письменный отказ с указанием лица, которому выдается отказ, даты, причины отказа, Ф.И.О. сотрудника и его подписи.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запроса в журнале учета входящих документов.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Сверка данных Реестра с требуемой информацией в запросе.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Исходящие документы подписываются Генеральным директором ОАО «Дальэнергомаш», на документе проставляются дата и исходящий номер.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в журнале учета входящих документов об исполнении запроса (проставляются дата отправки ответа, исходящий номер ответа на запрос, фамилия должностного лица, подписавшего ответ).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обработанной информации (ответа) по запросу клиенту либо отправка по почте заказным письмом.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2.6. Исполнение запросов и поручений государственных органов.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Исполнение запроса или поручения государственных органов производится в следующем порядке: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Идентификация личности физических лиц или представителей юридических лиц на основании паспорта или другого удостоверения личности и проверка их полномочий.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запроса в журнале входящих документов.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Сверка данных Реестра с требуемой информацией в запросе. В случае положительного прохождения дела запрос исполняется.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Исходящие документы подписываются Генеральным директором ОАО «Дальэнергомаш», на документе проставляются дата и исходящий номер.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обработанной информации (ответа) по запросу осуществляется по акту приема-передачи, либо она отправляется по почте заказным письмом, при этом исходящая информация регистрируется в общем журнале учета исходящей корреспонденции по ОАО «Дальэнергомаш».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в журнале учета входящих документов об исполнении запроса (проставляется дата отправки ответа, исходящий номер ответа на запрос, фамилия должностного лица, подписавшего ответ).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исполненного запроса (поручения) на хранение в архив.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документам (запросам, поручениям), не содержащим всей необходимой информации, составленным ненадлежащим образом, или при отсутствии у лица, представившего документы (запрос, поручение), необходимых для получения информации из Реестра полномочий, оформляется письменный отказ с указанием Ф.И.О. лица, которому выдается отказ, даты, причины отказа.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2.7. Система документооборота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исполнения поручений (запросов) зарегистрированных лиц сопроводительный ли</w:t>
      </w:r>
      <w:proofErr w:type="gramStart"/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ст с пр</w:t>
      </w:r>
      <w:proofErr w:type="gramEnd"/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иложением всех документов передается Специалистом Регистратора в архив. В случае отказа во внесении записей в Реестр в архив передается сопроводительный лист с соответствующей пометкой в передаточной записи.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передаче документов в архив производится сверка принятых и исполненных поручений по данным сопроводительного листа, журналу регистрации входящих документов и регистрационному журналу, а также осуществляется контроль сроков исполнения поручений (запросов).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Регистратора проверяет соответствие актов указанным в сопроводительном листе и соответствие принятых документов указанным в актах. После сверки на сопроводительном листе делается запись о дате передачи в архив и ставится подпись Специалиста Регистратора.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2.8. Архивирование документов.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В архиве хранятся следующие документы: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документы, являющиеся основанием для перехода прав собственности на ценные бумаги, а также заявления зарегистрированных лиц с приложенными к ним документами должны храниться в специальных папках, сдаваемых в архив по мере их заполнения. При этом на папке должен быть указан интервал номеров по журналу регистрации или журналу учета входящих документов;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учредительных и других документов зарегистрированного в Реестре юридического лица, необходимых для открытия счета, а также доверенности на уполномоченных представителей и запросы на изменение реквизитов с подтверждающими документами хранятся вместе с анкетой данного лица в отдельной папке в специальном месте с ограниченным правом доступа;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анкеты зарегистрированных физических лиц с образцами подписи, а также запросы на изменения реквизитов с подтверждающими эти изменения документами хранятся в папках согласно нумерации анкет;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письма, запросы и поручения зарегистрированных в Реестре лиц и запросы государственных органов;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учета входящих (исходящих) документов;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журнал проведенных операций.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в архиве хранятся в нумерованных папках с описью содержимого. В описи перечисляются сопроводительные листы, количество актов приема-передачи документов и даты регистрации документов.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являющиеся основанием для внесения записей в Реестр акционеров, должны храниться не менее трех лет с момента их поступления.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Анкета зарегистрированного лица должна храниться не менее трех лет после списания со счета зарегистрированного лица всех ценных бумаг.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2.9. Порядок ведения журналов Реестра.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ведения журналов Реестра указан в Правилах ведения Реестра владельцев именных ценных ОАО «Дальэнергомаш».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ДОСТУПА К АРХИВУ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 всех журналов, папок с документами в архиве осуществляется в помещении с регламентированным режимом доступа, в шкафах (сейфах), исключающих несанкционированный доступ к документам посторонних лиц.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архивирование и хранение документов в архиве является Специалист Регистратора, уполномоченный соответствующим приказом.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СИСТЕМА ВНУТРЕННЕГО КОНТРОЛЯ И ПОРЯДОК ПРОВЕРКИ ДАННЫХ</w:t>
      </w:r>
      <w:proofErr w:type="gramStart"/>
      <w:r w:rsidRPr="00303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,В</w:t>
      </w:r>
      <w:proofErr w:type="gramEnd"/>
      <w:r w:rsidRPr="00303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ВОДИМЫХ В СИСТЕМУ ВЕДЕНИЯ РЕЕСТРА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4.1. Внутренний контроль при обслуживании владельцев ценных бумаг.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Общий </w:t>
      </w:r>
      <w:proofErr w:type="gramStart"/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поручений и документооборотом осуществляется Генеральным директором ОАО «Дальэнергомаш».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внутренний контроль осуществляется Специалистом Регистратора, уполномоченным соответствующим приказом.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4.1.1. Внутренний контроль при приеме документов.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документов производится: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наличия лицевого счета (при передаче прав собственности - у обеих сторон по сделке), отсутствия обременений ценных бумаг, блокирования счета;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сверка поданных документов с анкетой владельца счета;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сверка соответствия количества (наличия достаточного количества) ценных бумаг;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сверка полноты представления документов и правильности их заполнения;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полномочий представителя зарегистрированного лица;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4.1.2. Внутренний контроль при регистрации документов в журнале учета входящих документов.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регистрации документов в журнале учета входящих документов производится: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ввод документов в журнал учета входящих документов;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сверка соответствия бумажных и электронных поручений по следующим позициям: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а) стороны по сделке (сторона по запросу);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количество ценных бумаг;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в) основание для поручения;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г) состав и количество поданных документов.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4.1.3. Внутренний контроль при выдаче информации из Реестра.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выдаче выписок и справок из Реестра, ответов на запросы зарегистрированных лиц и государственных органов производится: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соответствия выписки, справки состоянию лицевого счета;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сверка соответствия реквизитов зарегистрированного лица в выдаваемом документе с его удостоверением личности;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соответствия содержания и полноты ответа запросу клиента по журналу учета входящих документов;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пометка об исполнении запроса клиента в журнале учета входящих документов (в журнал вносятся дата исполнения и фамилия исполнителя);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4.1.4. Внутренний контроль при проведении операций в Реестре и регистрации их в журнале регистрации операций.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операций в Реестре и регистрации их в журнале регистрации операций производится: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соответствия бумажного документооборота и информации, обрабатываемой на компьютере, при проведении операции в Реестре;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соответствия бумажного документооборота и информации, обрабатываемой на компьютере, при регистрации операций в регистрационном журнале;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сверка реквизитов нового владельца с реквизитами зарегистрированных лиц во избежание открытия второго лицевого счета одному и тому же лицу, проверка общего количества поручений по сопроводительному листу и введенных в компьютер,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сверка количества ценных бумаг, указанных в бумажных и электронных поручениях;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соответствия сторон и оснований по поручениям;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наличия документов в соответствии с тем, что указано в сопроводительном листе;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программная сверка данных каждого поручения при регистрации операции в регистрационном журнале;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об исполнении поручения и о результатах сверки в сопроводительном листе.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4.2. Внутренний контроль при размещении ценных бумаг.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размещении ценных бумаг производится сверка информации о типе, количестве, форме выпуска ценных бумаг, правах частично оплаченных ценных бумаг на дивиденды с данными устава и проспекта эмиссии, осуществляется </w:t>
      </w:r>
      <w:proofErr w:type="gramStart"/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количеством размещенных ценных бумаг для предупреждения перевыпуска. Осуществляется проверка на полноту и точность введенных данных.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зарегистрированного отчета об итогах выпуска проводится сверка количества размещенных ценных бумаг с количеством ценных бумаг, учитываемых на счетах зарегистрированных лиц. Такая сверка также осуществляется при составлении списка лиц, имеющих право на участие в общем собрании акционеров и получение доходов по ценным бумагам. В случае выявления расхождений устанавливаются причины расхождения и принимаются меры по его устранению. Данные меры не должны нарушать прав зарегистрированных лиц.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сверкам составляются протоколы проверок, которые подписываются лицом, проводившим проверку, и генеральным директором.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СПОСОБЫ ВОССТАНОВЛЕНИЯ ДАННЫХ В СЛУЧАЕ ИХ УТРАТЫ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утраты регистрационного журнала и данных лицевых счетов, зафиксированных на бумажных носителях и (или) с использованием электронных баз данных, Регистратор выполняет следующие действия: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позднее следующего дня </w:t>
      </w:r>
      <w:proofErr w:type="gramStart"/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утраты</w:t>
      </w:r>
      <w:proofErr w:type="gramEnd"/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уведомляет об этом РО ФСФР РФ в письменной форме. Обособленное подразделение информирует о случившемся головную организацию.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Опубликовывает сообщение в средствах массовой информации о необходимости предоставления зарегистрированными лицами документов в целях восстановления утраченных данных Реестра.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 меры к восстановлению утраченных данных в Реестре в десятидневный срок с момента утраты, используя для этого копии баз данных.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МЕРЫ ПРОТИВОПОЖАРНОЙ БЕЗОПАСНОСТИ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пожарной безопасности в помещениях Регистратора оборудована охранно-пожарная сигнализация, а также определены и оборудованы места, предназначенные для курения.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обнаружения признаков пожара необходимо предпринять следующие действия: провести работы по остановке сервера, выключить питание электроприборов, вынести сервер в безопасное помещение.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Регистратора обязаны соблюдать установленные порядок осмотра и закрытия помещений после окончания работы, порядок эвакуации материальных ценностей в случае пожара; соблюдать в служебных помещениях требования пожарной безопасности, поддерживать противопожарный режим, курить только в специальных отведенных и оборудованных местах. По окончании работы обесточить все электроустановки и электроприборы (за исключением охранно-пожарной сигнализации).</w:t>
      </w:r>
    </w:p>
    <w:p w:rsidR="00F13D57" w:rsidRPr="003032D8" w:rsidRDefault="00F13D57" w:rsidP="00F13D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32D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пожарной и электробезопасности являются обязательными для всех сотрудников Регистратора.</w:t>
      </w:r>
      <w:proofErr w:type="gramEnd"/>
    </w:p>
    <w:p w:rsidR="009E7017" w:rsidRDefault="009E7017"/>
    <w:sectPr w:rsidR="009E7017" w:rsidSect="0039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13D57"/>
    <w:rsid w:val="009E7017"/>
    <w:rsid w:val="00F1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2485</Words>
  <Characters>14167</Characters>
  <Application>Microsoft Office Word</Application>
  <DocSecurity>0</DocSecurity>
  <Lines>118</Lines>
  <Paragraphs>33</Paragraphs>
  <ScaleCrop>false</ScaleCrop>
  <Company>Дальэнергомаш</Company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Harlamova</dc:creator>
  <cp:keywords/>
  <dc:description/>
  <cp:lastModifiedBy>Harlamova</cp:lastModifiedBy>
  <cp:revision>2</cp:revision>
  <dcterms:created xsi:type="dcterms:W3CDTF">2015-06-17T23:13:00Z</dcterms:created>
  <dcterms:modified xsi:type="dcterms:W3CDTF">2015-06-17T23:13:00Z</dcterms:modified>
</cp:coreProperties>
</file>